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FC" w:rsidRPr="009117AD" w:rsidRDefault="0058486A">
      <w:pPr>
        <w:pStyle w:val="Style2"/>
        <w:kinsoku w:val="0"/>
        <w:autoSpaceDE/>
        <w:autoSpaceDN/>
        <w:spacing w:before="288" w:line="206" w:lineRule="auto"/>
        <w:rPr>
          <w:rStyle w:val="CharacterStyle1"/>
          <w:rFonts w:ascii="Verdana" w:hAnsi="Verdana" w:cs="Verdana"/>
          <w:b/>
          <w:bCs/>
          <w:spacing w:val="-10"/>
          <w:w w:val="105"/>
          <w:lang w:eastAsia="es-ES"/>
        </w:rPr>
      </w:pPr>
      <w:r w:rsidRPr="009117AD">
        <w:rPr>
          <w:rStyle w:val="CharacterStyle1"/>
          <w:rFonts w:ascii="Verdana" w:hAnsi="Verdana" w:cs="Verdana"/>
          <w:b/>
          <w:bCs/>
          <w:spacing w:val="-10"/>
          <w:w w:val="105"/>
          <w:lang w:eastAsia="es-ES"/>
        </w:rPr>
        <w:t>RESOLUCION TAT- No. 1423-05</w:t>
      </w:r>
    </w:p>
    <w:p w:rsidR="007409FC" w:rsidRPr="009117AD" w:rsidRDefault="0058486A">
      <w:pPr>
        <w:pStyle w:val="Style1"/>
        <w:kinsoku w:val="0"/>
        <w:autoSpaceDE/>
        <w:autoSpaceDN/>
        <w:adjustRightInd/>
        <w:spacing w:before="252"/>
        <w:ind w:left="72"/>
        <w:jc w:val="both"/>
        <w:rPr>
          <w:rFonts w:ascii="Tahoma" w:hAnsi="Tahoma" w:cs="Tahoma"/>
          <w:spacing w:val="10"/>
          <w:sz w:val="23"/>
          <w:szCs w:val="23"/>
          <w:lang w:eastAsia="es-ES"/>
        </w:rPr>
      </w:pPr>
      <w:r w:rsidRPr="009117AD">
        <w:rPr>
          <w:rFonts w:ascii="Verdana" w:hAnsi="Verdana" w:cs="Verdana"/>
          <w:b/>
          <w:bCs/>
          <w:spacing w:val="-5"/>
          <w:w w:val="105"/>
          <w:sz w:val="23"/>
          <w:szCs w:val="23"/>
          <w:lang w:eastAsia="es-ES"/>
        </w:rPr>
        <w:t xml:space="preserve">TRIBUNAL ADMINISTRATIVO DE TRANSPORTE. </w:t>
      </w:r>
      <w:r w:rsidRPr="009117AD">
        <w:rPr>
          <w:rFonts w:ascii="Tahoma" w:hAnsi="Tahoma" w:cs="Tahoma"/>
          <w:spacing w:val="5"/>
          <w:sz w:val="23"/>
          <w:szCs w:val="23"/>
          <w:lang w:eastAsia="es-ES"/>
        </w:rPr>
        <w:t xml:space="preserve">San José, a las </w:t>
      </w:r>
      <w:r w:rsidRPr="009117AD">
        <w:rPr>
          <w:rFonts w:ascii="Tahoma" w:hAnsi="Tahoma" w:cs="Tahoma"/>
          <w:spacing w:val="18"/>
          <w:sz w:val="23"/>
          <w:szCs w:val="23"/>
          <w:lang w:eastAsia="es-ES"/>
        </w:rPr>
        <w:t xml:space="preserve">diez horas treinta y cinco minutos del veintiséis de octubre del dos </w:t>
      </w:r>
      <w:r w:rsidRPr="009117AD">
        <w:rPr>
          <w:rFonts w:ascii="Tahoma" w:hAnsi="Tahoma" w:cs="Tahoma"/>
          <w:spacing w:val="10"/>
          <w:sz w:val="23"/>
          <w:szCs w:val="23"/>
          <w:lang w:eastAsia="es-ES"/>
        </w:rPr>
        <w:t>mil cinco.-</w:t>
      </w:r>
    </w:p>
    <w:p w:rsidR="007409FC" w:rsidRPr="009117AD" w:rsidRDefault="0058486A">
      <w:pPr>
        <w:pStyle w:val="Style2"/>
        <w:kinsoku w:val="0"/>
        <w:autoSpaceDE/>
        <w:autoSpaceDN/>
        <w:spacing w:before="252"/>
        <w:ind w:left="72"/>
        <w:jc w:val="both"/>
        <w:rPr>
          <w:rStyle w:val="CharacterStyle1"/>
          <w:rFonts w:ascii="Verdana" w:hAnsi="Verdana" w:cs="Verdana"/>
          <w:b/>
          <w:bCs/>
          <w:spacing w:val="-10"/>
          <w:w w:val="105"/>
          <w:lang w:eastAsia="es-ES"/>
        </w:rPr>
      </w:pPr>
      <w:r w:rsidRPr="009117AD">
        <w:rPr>
          <w:rStyle w:val="CharacterStyle1"/>
          <w:rFonts w:ascii="Tahoma" w:hAnsi="Tahoma" w:cs="Tahoma"/>
          <w:spacing w:val="9"/>
          <w:lang w:eastAsia="es-ES"/>
        </w:rPr>
        <w:t xml:space="preserve">Se conoce </w:t>
      </w:r>
      <w:r w:rsidR="009117AD" w:rsidRPr="009117AD"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 xml:space="preserve">Recurso De Apelación En Subsidio, Incidente De Nulidad </w:t>
      </w:r>
      <w:r w:rsidR="009117AD" w:rsidRPr="009117AD">
        <w:rPr>
          <w:rStyle w:val="CharacterStyle1"/>
          <w:rFonts w:ascii="Verdana" w:hAnsi="Verdana" w:cs="Verdana"/>
          <w:smallCaps/>
          <w:spacing w:val="-3"/>
          <w:w w:val="105"/>
          <w:lang w:eastAsia="es-ES"/>
        </w:rPr>
        <w:t>Concomitante</w:t>
      </w:r>
      <w:r w:rsidRPr="009117AD">
        <w:rPr>
          <w:rStyle w:val="CharacterStyle1"/>
          <w:rFonts w:ascii="Verdana" w:hAnsi="Verdana" w:cs="Verdana"/>
          <w:spacing w:val="-3"/>
          <w:w w:val="105"/>
          <w:lang w:eastAsia="es-ES"/>
        </w:rPr>
        <w:t xml:space="preserve"> </w:t>
      </w:r>
      <w:r w:rsidRPr="009117AD">
        <w:rPr>
          <w:rStyle w:val="CharacterStyle1"/>
          <w:rFonts w:ascii="Tahoma" w:hAnsi="Tahoma" w:cs="Tahoma"/>
          <w:spacing w:val="7"/>
          <w:lang w:eastAsia="es-ES"/>
        </w:rPr>
        <w:t xml:space="preserve">interpuesto por el señor </w:t>
      </w:r>
      <w:r w:rsidR="009117AD" w:rsidRPr="009117AD"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>J</w:t>
      </w:r>
      <w:r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>.</w:t>
      </w:r>
      <w:r w:rsidR="009117AD" w:rsidRPr="009117AD"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>R</w:t>
      </w:r>
      <w:r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>.</w:t>
      </w:r>
      <w:r w:rsidR="009117AD" w:rsidRPr="009117AD"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>F</w:t>
      </w:r>
      <w:r>
        <w:rPr>
          <w:rStyle w:val="CharacterStyle1"/>
          <w:rFonts w:ascii="Verdana" w:hAnsi="Verdana" w:cs="Verdana"/>
          <w:smallCaps/>
          <w:spacing w:val="-1"/>
          <w:w w:val="105"/>
          <w:lang w:eastAsia="es-ES"/>
        </w:rPr>
        <w:t>.</w:t>
      </w:r>
      <w:r w:rsidRPr="009117AD">
        <w:rPr>
          <w:rStyle w:val="CharacterStyle1"/>
          <w:rFonts w:ascii="Verdana" w:hAnsi="Verdana" w:cs="Verdana"/>
          <w:spacing w:val="-3"/>
          <w:w w:val="105"/>
          <w:lang w:eastAsia="es-ES"/>
        </w:rPr>
        <w:t xml:space="preserve">, </w:t>
      </w:r>
      <w:r w:rsidRPr="009117AD">
        <w:rPr>
          <w:rStyle w:val="CharacterStyle1"/>
          <w:rFonts w:ascii="Tahoma" w:hAnsi="Tahoma" w:cs="Tahoma"/>
          <w:spacing w:val="7"/>
          <w:lang w:eastAsia="es-ES"/>
        </w:rPr>
        <w:t xml:space="preserve">cédula de </w:t>
      </w:r>
      <w:r w:rsidRPr="009117AD">
        <w:rPr>
          <w:rStyle w:val="CharacterStyle1"/>
          <w:rFonts w:ascii="Tahoma" w:hAnsi="Tahoma" w:cs="Tahoma"/>
          <w:spacing w:val="15"/>
          <w:lang w:eastAsia="es-ES"/>
        </w:rPr>
        <w:t xml:space="preserve">identidad </w:t>
      </w:r>
      <w:r w:rsidR="00B11D77" w:rsidRPr="009117AD">
        <w:rPr>
          <w:rStyle w:val="CharacterStyle1"/>
          <w:rFonts w:ascii="Tahoma" w:hAnsi="Tahoma" w:cs="Tahoma"/>
          <w:spacing w:val="15"/>
          <w:lang w:eastAsia="es-ES"/>
        </w:rPr>
        <w:t>número</w:t>
      </w:r>
      <w:r w:rsidR="00B11D77">
        <w:rPr>
          <w:rStyle w:val="CharacterStyle1"/>
          <w:rFonts w:ascii="Tahoma" w:hAnsi="Tahoma" w:cs="Tahoma"/>
          <w:spacing w:val="15"/>
          <w:lang w:eastAsia="es-ES"/>
        </w:rPr>
        <w:t>…</w:t>
      </w:r>
      <w:r w:rsidRPr="009117AD">
        <w:rPr>
          <w:rStyle w:val="CharacterStyle1"/>
          <w:rFonts w:ascii="Tahoma" w:hAnsi="Tahoma" w:cs="Tahoma"/>
          <w:spacing w:val="15"/>
          <w:lang w:eastAsia="es-ES"/>
        </w:rPr>
        <w:t xml:space="preserve">, en su condición de Gerente General de </w:t>
      </w:r>
      <w:r w:rsidRPr="009117AD">
        <w:rPr>
          <w:rStyle w:val="CharacterStyle1"/>
          <w:rFonts w:ascii="Tahoma" w:hAnsi="Tahoma" w:cs="Tahoma"/>
          <w:spacing w:val="3"/>
          <w:lang w:eastAsia="es-ES"/>
        </w:rPr>
        <w:t xml:space="preserve">la </w:t>
      </w:r>
      <w:r w:rsidRPr="009117AD">
        <w:rPr>
          <w:rFonts w:ascii="Verdana" w:hAnsi="Verdana" w:cs="Verdana"/>
          <w:b w:val="0"/>
          <w:bCs w:val="0"/>
          <w:spacing w:val="-6"/>
          <w:w w:val="105"/>
          <w:lang w:eastAsia="es-ES"/>
        </w:rPr>
        <w:t>C</w:t>
      </w:r>
      <w:r>
        <w:rPr>
          <w:rFonts w:ascii="Verdana" w:hAnsi="Verdana" w:cs="Verdana"/>
          <w:b w:val="0"/>
          <w:bCs w:val="0"/>
          <w:spacing w:val="-6"/>
          <w:w w:val="105"/>
          <w:lang w:eastAsia="es-ES"/>
        </w:rPr>
        <w:t>.</w:t>
      </w:r>
      <w:r w:rsidRPr="009117AD">
        <w:rPr>
          <w:rFonts w:ascii="Verdana" w:hAnsi="Verdana" w:cs="Verdana"/>
          <w:b w:val="0"/>
          <w:bCs w:val="0"/>
          <w:spacing w:val="-6"/>
          <w:w w:val="105"/>
          <w:lang w:eastAsia="es-ES"/>
        </w:rPr>
        <w:t>A</w:t>
      </w:r>
      <w:r>
        <w:rPr>
          <w:rFonts w:ascii="Verdana" w:hAnsi="Verdana" w:cs="Verdana"/>
          <w:b w:val="0"/>
          <w:bCs w:val="0"/>
          <w:spacing w:val="-6"/>
          <w:w w:val="105"/>
          <w:lang w:eastAsia="es-ES"/>
        </w:rPr>
        <w:t>.</w:t>
      </w:r>
      <w:r w:rsidRPr="009117AD">
        <w:rPr>
          <w:rFonts w:ascii="Verdana" w:hAnsi="Verdana" w:cs="Verdana"/>
          <w:b w:val="0"/>
          <w:bCs w:val="0"/>
          <w:spacing w:val="-3"/>
          <w:w w:val="105"/>
          <w:lang w:eastAsia="es-ES"/>
        </w:rPr>
        <w:t>T</w:t>
      </w:r>
      <w:r>
        <w:rPr>
          <w:rFonts w:ascii="Verdana" w:hAnsi="Verdana" w:cs="Verdana"/>
          <w:b w:val="0"/>
          <w:bCs w:val="0"/>
          <w:spacing w:val="-3"/>
          <w:w w:val="105"/>
          <w:lang w:eastAsia="es-ES"/>
        </w:rPr>
        <w:t>.</w:t>
      </w:r>
      <w:r w:rsidRPr="009117AD">
        <w:rPr>
          <w:rFonts w:ascii="Verdana" w:hAnsi="Verdana" w:cs="Verdana"/>
          <w:b w:val="0"/>
          <w:bCs w:val="0"/>
          <w:spacing w:val="-3"/>
          <w:w w:val="105"/>
          <w:lang w:eastAsia="es-ES"/>
        </w:rPr>
        <w:t xml:space="preserve"> R.L. </w:t>
      </w:r>
      <w:r w:rsidRPr="009117AD">
        <w:rPr>
          <w:rStyle w:val="CharacterStyle1"/>
          <w:rFonts w:ascii="Verdana" w:hAnsi="Verdana" w:cs="Verdana"/>
          <w:b/>
          <w:bCs/>
          <w:spacing w:val="-7"/>
          <w:w w:val="105"/>
          <w:lang w:eastAsia="es-ES"/>
        </w:rPr>
        <w:t xml:space="preserve"> (</w:t>
      </w:r>
      <w:r>
        <w:rPr>
          <w:rStyle w:val="CharacterStyle1"/>
          <w:rFonts w:ascii="Verdana" w:hAnsi="Verdana" w:cs="Verdana"/>
          <w:b/>
          <w:bCs/>
          <w:spacing w:val="-7"/>
          <w:w w:val="105"/>
          <w:lang w:eastAsia="es-ES"/>
        </w:rPr>
        <w:t>…</w:t>
      </w:r>
      <w:r w:rsidRPr="009117AD">
        <w:rPr>
          <w:rStyle w:val="CharacterStyle1"/>
          <w:rFonts w:ascii="Verdana" w:hAnsi="Verdana" w:cs="Verdana"/>
          <w:b/>
          <w:bCs/>
          <w:spacing w:val="-7"/>
          <w:w w:val="105"/>
          <w:lang w:eastAsia="es-ES"/>
        </w:rPr>
        <w:t xml:space="preserve"> </w:t>
      </w:r>
      <w:r w:rsidRPr="009117AD">
        <w:rPr>
          <w:rStyle w:val="CharacterStyle1"/>
          <w:rFonts w:ascii="Verdana" w:hAnsi="Verdana" w:cs="Verdana"/>
          <w:b/>
          <w:bCs/>
          <w:spacing w:val="-2"/>
          <w:w w:val="105"/>
          <w:lang w:eastAsia="es-ES"/>
        </w:rPr>
        <w:t xml:space="preserve">R.L.) </w:t>
      </w:r>
      <w:r w:rsidRPr="009117AD">
        <w:rPr>
          <w:rStyle w:val="CharacterStyle1"/>
          <w:rFonts w:ascii="Tahoma" w:hAnsi="Tahoma" w:cs="Tahoma"/>
          <w:spacing w:val="8"/>
          <w:lang w:eastAsia="es-ES"/>
        </w:rPr>
        <w:t>(</w:t>
      </w:r>
      <w:proofErr w:type="gramStart"/>
      <w:r w:rsidRPr="009117AD">
        <w:rPr>
          <w:rStyle w:val="CharacterStyle1"/>
          <w:rFonts w:ascii="Tahoma" w:hAnsi="Tahoma" w:cs="Tahoma"/>
          <w:spacing w:val="8"/>
          <w:lang w:eastAsia="es-ES"/>
        </w:rPr>
        <w:t>según</w:t>
      </w:r>
      <w:proofErr w:type="gramEnd"/>
      <w:r w:rsidRPr="009117AD">
        <w:rPr>
          <w:rStyle w:val="CharacterStyle1"/>
          <w:rFonts w:ascii="Tahoma" w:hAnsi="Tahoma" w:cs="Tahoma"/>
          <w:spacing w:val="8"/>
          <w:lang w:eastAsia="es-ES"/>
        </w:rPr>
        <w:t xml:space="preserve"> certifica el Departamento de Organizaciones Sociales del </w:t>
      </w:r>
      <w:r w:rsidRPr="009117AD">
        <w:rPr>
          <w:rStyle w:val="CharacterStyle1"/>
          <w:rFonts w:ascii="Tahoma" w:hAnsi="Tahoma" w:cs="Tahoma"/>
          <w:spacing w:val="26"/>
          <w:lang w:eastAsia="es-ES"/>
        </w:rPr>
        <w:t xml:space="preserve">Ministerio de Trabajo y Seguridad Social visible a folio 17 del </w:t>
      </w:r>
      <w:r w:rsidRPr="009117AD">
        <w:rPr>
          <w:rStyle w:val="CharacterStyle1"/>
          <w:rFonts w:ascii="Tahoma" w:hAnsi="Tahoma" w:cs="Tahoma"/>
          <w:spacing w:val="11"/>
          <w:lang w:eastAsia="es-ES"/>
        </w:rPr>
        <w:t xml:space="preserve">expediente administrativo) </w:t>
      </w:r>
      <w:r w:rsidRPr="009117AD">
        <w:rPr>
          <w:rStyle w:val="CharacterStyle1"/>
          <w:rFonts w:ascii="Verdana" w:hAnsi="Verdana" w:cs="Verdana"/>
          <w:b/>
          <w:bCs/>
          <w:spacing w:val="1"/>
          <w:w w:val="105"/>
          <w:lang w:eastAsia="es-ES"/>
        </w:rPr>
        <w:t xml:space="preserve">contra el artículo número 7 dictado </w:t>
      </w:r>
      <w:r w:rsidRPr="009117AD">
        <w:rPr>
          <w:rStyle w:val="CharacterStyle1"/>
          <w:rFonts w:ascii="Verdana" w:hAnsi="Verdana" w:cs="Verdana"/>
          <w:b/>
          <w:bCs/>
          <w:spacing w:val="-4"/>
          <w:w w:val="105"/>
          <w:lang w:eastAsia="es-ES"/>
        </w:rPr>
        <w:t xml:space="preserve">por el CONSEJO DE TRANSPORTE PÚBLICO mediante sesión </w:t>
      </w:r>
      <w:r w:rsidRPr="009117AD">
        <w:rPr>
          <w:rStyle w:val="CharacterStyle1"/>
          <w:rFonts w:ascii="Verdana" w:hAnsi="Verdana" w:cs="Verdana"/>
          <w:b/>
          <w:bCs/>
          <w:spacing w:val="6"/>
          <w:w w:val="105"/>
          <w:lang w:eastAsia="es-ES"/>
        </w:rPr>
        <w:t xml:space="preserve">ordinaria 16-2000 celebrada el día 20 de julio de 2000. </w:t>
      </w:r>
      <w:r w:rsidRPr="009117AD">
        <w:rPr>
          <w:rStyle w:val="CharacterStyle1"/>
          <w:rFonts w:ascii="Tahoma" w:hAnsi="Tahoma" w:cs="Tahoma"/>
          <w:spacing w:val="14"/>
          <w:lang w:eastAsia="es-ES"/>
        </w:rPr>
        <w:t xml:space="preserve">Interpone, además, </w:t>
      </w:r>
      <w:r w:rsidRPr="009117AD">
        <w:rPr>
          <w:rStyle w:val="CharacterStyle1"/>
          <w:rFonts w:ascii="Verdana" w:hAnsi="Verdana" w:cs="Verdana"/>
          <w:spacing w:val="4"/>
          <w:w w:val="105"/>
          <w:sz w:val="19"/>
          <w:szCs w:val="19"/>
          <w:lang w:eastAsia="es-ES"/>
        </w:rPr>
        <w:t xml:space="preserve">RECURSO DE APELACIÓN EN SUBSIDIO </w:t>
      </w:r>
      <w:r w:rsidRPr="009117AD">
        <w:rPr>
          <w:rStyle w:val="CharacterStyle1"/>
          <w:rFonts w:ascii="Verdana" w:hAnsi="Verdana" w:cs="Verdana"/>
          <w:b/>
          <w:bCs/>
          <w:spacing w:val="4"/>
          <w:w w:val="105"/>
          <w:lang w:eastAsia="es-ES"/>
        </w:rPr>
        <w:t xml:space="preserve">contra el </w:t>
      </w:r>
      <w:r w:rsidRPr="009117AD">
        <w:rPr>
          <w:rStyle w:val="CharacterStyle1"/>
          <w:rFonts w:ascii="Verdana" w:hAnsi="Verdana" w:cs="Verdana"/>
          <w:b/>
          <w:bCs/>
          <w:spacing w:val="-8"/>
          <w:w w:val="105"/>
          <w:lang w:eastAsia="es-ES"/>
        </w:rPr>
        <w:t xml:space="preserve">artículo 2 de la sesión extraordinaria 30-2000 de fecha 25 de </w:t>
      </w:r>
      <w:r w:rsidRPr="009117AD">
        <w:rPr>
          <w:rStyle w:val="CharacterStyle1"/>
          <w:rFonts w:ascii="Verdana" w:hAnsi="Verdana" w:cs="Verdana"/>
          <w:b/>
          <w:bCs/>
          <w:spacing w:val="6"/>
          <w:w w:val="105"/>
          <w:lang w:eastAsia="es-ES"/>
        </w:rPr>
        <w:t xml:space="preserve">septiembre de 2000 </w:t>
      </w:r>
      <w:r w:rsidRPr="009117AD">
        <w:rPr>
          <w:rStyle w:val="CharacterStyle1"/>
          <w:rFonts w:ascii="Tahoma" w:hAnsi="Tahoma" w:cs="Tahoma"/>
          <w:spacing w:val="16"/>
          <w:lang w:eastAsia="es-ES"/>
        </w:rPr>
        <w:t xml:space="preserve">emitido por EL CONSEJO DE TRANSPORTE </w:t>
      </w:r>
      <w:r w:rsidRPr="009117AD">
        <w:rPr>
          <w:rStyle w:val="CharacterStyle1"/>
          <w:rFonts w:ascii="Tahoma" w:hAnsi="Tahoma" w:cs="Tahoma"/>
          <w:spacing w:val="12"/>
          <w:lang w:eastAsia="es-ES"/>
        </w:rPr>
        <w:t xml:space="preserve">PÚBLICO, que es el acuerdo que rechaza el Recurso de Apelación en </w:t>
      </w:r>
      <w:r w:rsidRPr="009117AD">
        <w:rPr>
          <w:rStyle w:val="CharacterStyle1"/>
          <w:rFonts w:ascii="Tahoma" w:hAnsi="Tahoma" w:cs="Tahoma"/>
          <w:spacing w:val="19"/>
          <w:lang w:eastAsia="es-ES"/>
        </w:rPr>
        <w:t xml:space="preserve">subsidio e incidente de nulidad concomitante presentado. Ambos </w:t>
      </w:r>
      <w:r w:rsidRPr="009117AD">
        <w:rPr>
          <w:rStyle w:val="CharacterStyle1"/>
          <w:rFonts w:ascii="Tahoma" w:hAnsi="Tahoma" w:cs="Tahoma"/>
          <w:spacing w:val="36"/>
          <w:lang w:eastAsia="es-ES"/>
        </w:rPr>
        <w:t xml:space="preserve">recursos se tramitan en este Despacho bajo </w:t>
      </w:r>
      <w:r w:rsidRPr="009117AD">
        <w:rPr>
          <w:rStyle w:val="CharacterStyle1"/>
          <w:rFonts w:ascii="Verdana" w:hAnsi="Verdana" w:cs="Verdana"/>
          <w:b/>
          <w:bCs/>
          <w:spacing w:val="26"/>
          <w:w w:val="105"/>
          <w:lang w:eastAsia="es-ES"/>
        </w:rPr>
        <w:t xml:space="preserve">Expediente </w:t>
      </w:r>
      <w:r w:rsidRPr="009117AD">
        <w:rPr>
          <w:rStyle w:val="CharacterStyle1"/>
          <w:rFonts w:ascii="Verdana" w:hAnsi="Verdana" w:cs="Verdana"/>
          <w:b/>
          <w:bCs/>
          <w:spacing w:val="-10"/>
          <w:w w:val="105"/>
          <w:lang w:eastAsia="es-ES"/>
        </w:rPr>
        <w:t>Administrativo No. TAT-122-00.</w:t>
      </w:r>
    </w:p>
    <w:p w:rsidR="007409FC" w:rsidRPr="009117AD" w:rsidRDefault="009117AD">
      <w:pPr>
        <w:pStyle w:val="Style1"/>
        <w:kinsoku w:val="0"/>
        <w:autoSpaceDE/>
        <w:autoSpaceDN/>
        <w:adjustRightInd/>
        <w:spacing w:before="216"/>
        <w:ind w:left="72"/>
        <w:rPr>
          <w:rFonts w:ascii="Verdana" w:hAnsi="Verdana" w:cs="Verdana"/>
          <w:b/>
          <w:bCs/>
          <w:spacing w:val="-8"/>
          <w:w w:val="105"/>
          <w:sz w:val="23"/>
          <w:szCs w:val="23"/>
          <w:lang w:eastAsia="es-ES"/>
        </w:rPr>
      </w:pPr>
      <w:r>
        <w:rPr>
          <w:rFonts w:ascii="Verdana" w:hAnsi="Verdana" w:cs="Verdana"/>
          <w:b/>
          <w:bCs/>
          <w:spacing w:val="-8"/>
          <w:w w:val="105"/>
          <w:sz w:val="23"/>
          <w:szCs w:val="23"/>
          <w:lang w:eastAsia="es-ES"/>
        </w:rPr>
        <w:t>Redacta la J</w:t>
      </w:r>
      <w:r w:rsidR="0058486A" w:rsidRPr="009117AD">
        <w:rPr>
          <w:rFonts w:ascii="Verdana" w:hAnsi="Verdana" w:cs="Verdana"/>
          <w:b/>
          <w:bCs/>
          <w:spacing w:val="-8"/>
          <w:w w:val="105"/>
          <w:sz w:val="23"/>
          <w:szCs w:val="23"/>
          <w:lang w:eastAsia="es-ES"/>
        </w:rPr>
        <w:t>uez Pérez Peláez; y,</w:t>
      </w:r>
    </w:p>
    <w:p w:rsidR="007409FC" w:rsidRPr="009117AD" w:rsidRDefault="0058486A">
      <w:pPr>
        <w:pStyle w:val="Style1"/>
        <w:kinsoku w:val="0"/>
        <w:autoSpaceDE/>
        <w:autoSpaceDN/>
        <w:adjustRightInd/>
        <w:spacing w:before="288" w:line="199" w:lineRule="auto"/>
        <w:ind w:left="2592"/>
        <w:rPr>
          <w:rFonts w:ascii="Verdana" w:hAnsi="Verdana" w:cs="Verdana"/>
          <w:b/>
          <w:bCs/>
          <w:spacing w:val="-10"/>
          <w:w w:val="105"/>
          <w:sz w:val="23"/>
          <w:szCs w:val="23"/>
          <w:lang w:eastAsia="es-ES"/>
        </w:rPr>
      </w:pPr>
      <w:r w:rsidRPr="009117AD">
        <w:rPr>
          <w:rFonts w:ascii="Verdana" w:hAnsi="Verdana" w:cs="Verdana"/>
          <w:b/>
          <w:bCs/>
          <w:spacing w:val="-10"/>
          <w:w w:val="105"/>
          <w:sz w:val="23"/>
          <w:szCs w:val="23"/>
          <w:lang w:eastAsia="es-ES"/>
        </w:rPr>
        <w:t>CONSIDERANDO UNICO</w:t>
      </w:r>
    </w:p>
    <w:p w:rsidR="007409FC" w:rsidRPr="00355BAE" w:rsidRDefault="0058486A" w:rsidP="00355BAE">
      <w:pPr>
        <w:pStyle w:val="Style1"/>
        <w:kinsoku w:val="0"/>
        <w:autoSpaceDE/>
        <w:autoSpaceDN/>
        <w:adjustRightInd/>
        <w:spacing w:before="216" w:after="612"/>
        <w:ind w:left="72"/>
        <w:jc w:val="both"/>
        <w:rPr>
          <w:rFonts w:ascii="Tahoma" w:hAnsi="Tahoma" w:cs="Tahoma"/>
          <w:spacing w:val="36"/>
          <w:sz w:val="23"/>
          <w:szCs w:val="23"/>
          <w:lang w:eastAsia="es-ES"/>
        </w:rPr>
      </w:pPr>
      <w:r w:rsidRPr="00355BAE">
        <w:rPr>
          <w:rFonts w:ascii="Tahoma" w:hAnsi="Tahoma" w:cs="Tahoma"/>
          <w:spacing w:val="34"/>
          <w:sz w:val="23"/>
          <w:szCs w:val="23"/>
          <w:lang w:eastAsia="es-ES"/>
        </w:rPr>
        <w:t xml:space="preserve">Que según certificación extendida por el Departamento de </w:t>
      </w:r>
      <w:r w:rsidRPr="00355BAE">
        <w:rPr>
          <w:rFonts w:ascii="Tahoma" w:hAnsi="Tahoma" w:cs="Tahoma"/>
          <w:spacing w:val="15"/>
          <w:sz w:val="23"/>
          <w:szCs w:val="23"/>
          <w:lang w:eastAsia="es-ES"/>
        </w:rPr>
        <w:t xml:space="preserve">Organizaciones Sociales del Ministerio de Trabajo y Seguridad Social, </w:t>
      </w:r>
      <w:r w:rsidRPr="00355BAE">
        <w:rPr>
          <w:rFonts w:ascii="Tahoma" w:hAnsi="Tahoma" w:cs="Tahoma"/>
          <w:spacing w:val="3"/>
          <w:sz w:val="23"/>
          <w:szCs w:val="23"/>
          <w:lang w:eastAsia="es-ES"/>
        </w:rPr>
        <w:t xml:space="preserve">la </w:t>
      </w:r>
      <w:r w:rsidRPr="009117AD"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C</w:t>
      </w:r>
      <w:r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.</w:t>
      </w:r>
      <w:r w:rsidRPr="009117AD"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A</w:t>
      </w:r>
      <w:r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.</w:t>
      </w:r>
      <w:r w:rsidRPr="009117AD"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>T</w:t>
      </w:r>
      <w:r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>.</w:t>
      </w:r>
      <w:r w:rsidRPr="009117AD"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 xml:space="preserve"> R.L. </w:t>
      </w:r>
      <w:r w:rsidRPr="00355BAE">
        <w:rPr>
          <w:rFonts w:ascii="Verdana" w:hAnsi="Verdana" w:cs="Verdana"/>
          <w:b/>
          <w:bCs/>
          <w:spacing w:val="-7"/>
          <w:w w:val="105"/>
          <w:sz w:val="23"/>
          <w:szCs w:val="23"/>
          <w:lang w:eastAsia="es-ES"/>
        </w:rPr>
        <w:t xml:space="preserve"> (</w:t>
      </w:r>
      <w:r>
        <w:rPr>
          <w:rFonts w:ascii="Verdana" w:hAnsi="Verdana" w:cs="Verdana"/>
          <w:b/>
          <w:bCs/>
          <w:spacing w:val="-7"/>
          <w:w w:val="105"/>
          <w:sz w:val="23"/>
          <w:szCs w:val="23"/>
          <w:lang w:eastAsia="es-ES"/>
        </w:rPr>
        <w:t>…</w:t>
      </w:r>
      <w:r w:rsidRPr="00355BAE">
        <w:rPr>
          <w:rFonts w:ascii="Verdana" w:hAnsi="Verdana" w:cs="Verdana"/>
          <w:b/>
          <w:bCs/>
          <w:spacing w:val="-7"/>
          <w:w w:val="105"/>
          <w:sz w:val="23"/>
          <w:szCs w:val="23"/>
          <w:lang w:eastAsia="es-ES"/>
        </w:rPr>
        <w:t xml:space="preserve"> </w:t>
      </w:r>
      <w:r w:rsidRPr="00355BAE">
        <w:rPr>
          <w:rFonts w:ascii="Verdana" w:hAnsi="Verdana" w:cs="Verdana"/>
          <w:b/>
          <w:bCs/>
          <w:spacing w:val="5"/>
          <w:w w:val="105"/>
          <w:sz w:val="23"/>
          <w:szCs w:val="23"/>
          <w:lang w:eastAsia="es-ES"/>
        </w:rPr>
        <w:t xml:space="preserve">R.L.), </w:t>
      </w:r>
      <w:r w:rsidRPr="00355BAE">
        <w:rPr>
          <w:rFonts w:ascii="Tahoma" w:hAnsi="Tahoma" w:cs="Tahoma"/>
          <w:spacing w:val="15"/>
          <w:sz w:val="23"/>
          <w:szCs w:val="23"/>
          <w:lang w:eastAsia="es-ES"/>
        </w:rPr>
        <w:t xml:space="preserve">fue disuelta por el Juzgado de Trabajo del Segundo Circuito </w:t>
      </w:r>
      <w:r w:rsidRPr="00355BAE">
        <w:rPr>
          <w:rFonts w:ascii="Tahoma" w:hAnsi="Tahoma" w:cs="Tahoma"/>
          <w:spacing w:val="14"/>
          <w:sz w:val="23"/>
          <w:szCs w:val="23"/>
          <w:lang w:eastAsia="es-ES"/>
        </w:rPr>
        <w:t xml:space="preserve">Judicial de Goicoechea </w:t>
      </w:r>
      <w:r w:rsidRPr="00355BAE">
        <w:rPr>
          <w:rFonts w:ascii="Verdana" w:hAnsi="Verdana" w:cs="Verdana"/>
          <w:b/>
          <w:bCs/>
          <w:spacing w:val="4"/>
          <w:w w:val="105"/>
          <w:sz w:val="23"/>
          <w:szCs w:val="23"/>
          <w:lang w:eastAsia="es-ES"/>
        </w:rPr>
        <w:t xml:space="preserve">desde el 3 de octubre de 2000. </w:t>
      </w:r>
      <w:r w:rsidRPr="00355BAE">
        <w:rPr>
          <w:rFonts w:ascii="Tahoma" w:hAnsi="Tahoma" w:cs="Tahoma"/>
          <w:spacing w:val="14"/>
          <w:sz w:val="23"/>
          <w:szCs w:val="23"/>
          <w:lang w:eastAsia="es-ES"/>
        </w:rPr>
        <w:t xml:space="preserve">(Véase folio 105 del expediente administrativo). EL Tribunal estima que las </w:t>
      </w:r>
      <w:r w:rsidRPr="00355BAE">
        <w:rPr>
          <w:rFonts w:ascii="Tahoma" w:hAnsi="Tahoma" w:cs="Tahoma"/>
          <w:spacing w:val="35"/>
          <w:sz w:val="23"/>
          <w:szCs w:val="23"/>
          <w:lang w:eastAsia="es-ES"/>
        </w:rPr>
        <w:t xml:space="preserve">gestiones promovidas por el señor José Ramírez Fallas en </w:t>
      </w:r>
      <w:r w:rsidRPr="00355BAE">
        <w:rPr>
          <w:rFonts w:ascii="Tahoma" w:hAnsi="Tahoma" w:cs="Tahoma"/>
          <w:sz w:val="23"/>
          <w:szCs w:val="23"/>
          <w:lang w:eastAsia="es-ES"/>
        </w:rPr>
        <w:t xml:space="preserve">representación de la </w:t>
      </w:r>
      <w:r>
        <w:rPr>
          <w:rFonts w:ascii="Verdana" w:hAnsi="Verdana" w:cs="Verdana"/>
          <w:b/>
          <w:bCs/>
          <w:spacing w:val="-10"/>
          <w:w w:val="105"/>
          <w:sz w:val="23"/>
          <w:szCs w:val="23"/>
          <w:lang w:eastAsia="es-ES"/>
        </w:rPr>
        <w:t>C.A.T. R.L. (... R.L.)</w:t>
      </w:r>
      <w:r w:rsidRPr="00355BAE">
        <w:rPr>
          <w:rFonts w:ascii="Verdana" w:hAnsi="Verdana" w:cs="Verdana"/>
          <w:b/>
          <w:bCs/>
          <w:spacing w:val="1"/>
          <w:w w:val="105"/>
          <w:sz w:val="23"/>
          <w:szCs w:val="23"/>
          <w:lang w:eastAsia="es-ES"/>
        </w:rPr>
        <w:t xml:space="preserve">, </w:t>
      </w:r>
      <w:r w:rsidRPr="00355BAE">
        <w:rPr>
          <w:rFonts w:ascii="Tahoma" w:hAnsi="Tahoma" w:cs="Tahoma"/>
          <w:spacing w:val="11"/>
          <w:sz w:val="23"/>
          <w:szCs w:val="23"/>
          <w:lang w:eastAsia="es-ES"/>
        </w:rPr>
        <w:t xml:space="preserve">deben rechazarse por falta de legitimación </w:t>
      </w:r>
      <w:r w:rsidRPr="00355BAE">
        <w:rPr>
          <w:rFonts w:ascii="Tahoma" w:hAnsi="Tahoma" w:cs="Tahoma"/>
          <w:spacing w:val="20"/>
          <w:sz w:val="23"/>
          <w:szCs w:val="23"/>
          <w:lang w:eastAsia="es-ES"/>
        </w:rPr>
        <w:t xml:space="preserve">de la accionante. Mediante </w:t>
      </w:r>
      <w:r w:rsidRPr="00355BAE">
        <w:rPr>
          <w:rFonts w:ascii="Verdana" w:hAnsi="Verdana" w:cs="Verdana"/>
          <w:b/>
          <w:bCs/>
          <w:spacing w:val="10"/>
          <w:w w:val="105"/>
          <w:sz w:val="23"/>
          <w:szCs w:val="23"/>
          <w:lang w:eastAsia="es-ES"/>
        </w:rPr>
        <w:t xml:space="preserve">Sentencia número 6850, de las </w:t>
      </w:r>
      <w:r w:rsidRPr="00355BAE">
        <w:rPr>
          <w:rFonts w:ascii="Verdana" w:hAnsi="Verdana" w:cs="Verdana"/>
          <w:b/>
          <w:bCs/>
          <w:spacing w:val="-4"/>
          <w:w w:val="105"/>
          <w:sz w:val="23"/>
          <w:szCs w:val="23"/>
          <w:lang w:eastAsia="es-ES"/>
        </w:rPr>
        <w:t xml:space="preserve">dieciséis horas cuarenta minutos del tres de octubre de dos </w:t>
      </w:r>
      <w:r w:rsidRPr="00355BAE">
        <w:rPr>
          <w:rFonts w:ascii="Verdana" w:hAnsi="Verdana" w:cs="Verdana"/>
          <w:b/>
          <w:bCs/>
          <w:spacing w:val="17"/>
          <w:w w:val="105"/>
          <w:sz w:val="23"/>
          <w:szCs w:val="23"/>
          <w:lang w:eastAsia="es-ES"/>
        </w:rPr>
        <w:t xml:space="preserve">mil, </w:t>
      </w:r>
      <w:r w:rsidRPr="00355BAE">
        <w:rPr>
          <w:rFonts w:ascii="Tahoma" w:hAnsi="Tahoma" w:cs="Tahoma"/>
          <w:spacing w:val="27"/>
          <w:sz w:val="23"/>
          <w:szCs w:val="23"/>
          <w:lang w:eastAsia="es-ES"/>
        </w:rPr>
        <w:t xml:space="preserve">del Juzgado de Trabajo del Segundo Circuito Judicial de </w:t>
      </w:r>
      <w:r w:rsidRPr="00355BAE">
        <w:rPr>
          <w:rFonts w:ascii="Tahoma" w:hAnsi="Tahoma" w:cs="Tahoma"/>
          <w:spacing w:val="10"/>
          <w:sz w:val="23"/>
          <w:szCs w:val="23"/>
          <w:lang w:eastAsia="es-ES"/>
        </w:rPr>
        <w:t xml:space="preserve">Goicoechea, se ordena la disolución de la Cooperativa indicada supra, </w:t>
      </w:r>
      <w:r w:rsidRPr="00355BAE">
        <w:rPr>
          <w:rFonts w:ascii="Tahoma" w:hAnsi="Tahoma" w:cs="Tahoma"/>
          <w:spacing w:val="23"/>
          <w:sz w:val="23"/>
          <w:szCs w:val="23"/>
          <w:lang w:eastAsia="es-ES"/>
        </w:rPr>
        <w:t xml:space="preserve">(véase folios 62 a 64 del expediente administrativo) hecho que </w:t>
      </w:r>
      <w:r w:rsidRPr="00355BAE">
        <w:rPr>
          <w:rFonts w:ascii="Tahoma" w:hAnsi="Tahoma" w:cs="Tahoma"/>
          <w:spacing w:val="36"/>
          <w:sz w:val="23"/>
          <w:szCs w:val="23"/>
          <w:lang w:eastAsia="es-ES"/>
        </w:rPr>
        <w:t>verifica este Tribunal según certificación extendida por el</w:t>
      </w:r>
      <w:r w:rsidR="00355BAE" w:rsidRPr="00355BAE">
        <w:rPr>
          <w:rFonts w:ascii="Tahoma" w:hAnsi="Tahoma" w:cs="Tahoma"/>
          <w:spacing w:val="36"/>
          <w:sz w:val="23"/>
          <w:szCs w:val="23"/>
          <w:lang w:eastAsia="es-ES"/>
        </w:rPr>
        <w:t xml:space="preserve"> </w:t>
      </w:r>
      <w:r w:rsidRPr="00355BAE">
        <w:rPr>
          <w:rFonts w:ascii="Tahoma" w:hAnsi="Tahoma" w:cs="Tahoma"/>
          <w:spacing w:val="16"/>
          <w:sz w:val="23"/>
          <w:szCs w:val="23"/>
          <w:lang w:eastAsia="es-ES"/>
        </w:rPr>
        <w:t xml:space="preserve">Departamento de Organizaciones Sociales del Ministerio Trabajo y </w:t>
      </w:r>
      <w:r w:rsidRPr="00355BAE">
        <w:rPr>
          <w:rFonts w:ascii="Tahoma" w:hAnsi="Tahoma" w:cs="Tahoma"/>
          <w:spacing w:val="15"/>
          <w:sz w:val="23"/>
          <w:szCs w:val="23"/>
          <w:lang w:eastAsia="es-ES"/>
        </w:rPr>
        <w:t xml:space="preserve">Seguridad Social, visible a folio 105 del expediente administrativo. </w:t>
      </w:r>
      <w:r w:rsidRPr="00355BAE">
        <w:rPr>
          <w:rFonts w:ascii="Tahoma" w:hAnsi="Tahoma" w:cs="Tahoma"/>
          <w:spacing w:val="17"/>
          <w:sz w:val="23"/>
          <w:szCs w:val="23"/>
          <w:lang w:eastAsia="es-ES"/>
        </w:rPr>
        <w:t xml:space="preserve">Conforme lo señalado la existencia jurídica de </w:t>
      </w:r>
      <w:r w:rsidRPr="00355BAE">
        <w:rPr>
          <w:rFonts w:ascii="Verdana" w:hAnsi="Verdana" w:cs="Verdana"/>
          <w:b/>
          <w:bCs/>
          <w:spacing w:val="7"/>
          <w:w w:val="105"/>
          <w:sz w:val="23"/>
          <w:szCs w:val="23"/>
          <w:lang w:eastAsia="es-ES"/>
        </w:rPr>
        <w:t xml:space="preserve">C </w:t>
      </w:r>
      <w:r w:rsidRPr="00355BAE">
        <w:rPr>
          <w:rFonts w:ascii="Verdana" w:hAnsi="Verdana" w:cs="Verdana"/>
          <w:b/>
          <w:bCs/>
          <w:spacing w:val="-9"/>
          <w:w w:val="105"/>
          <w:sz w:val="23"/>
          <w:szCs w:val="23"/>
          <w:lang w:eastAsia="es-ES"/>
        </w:rPr>
        <w:t xml:space="preserve">R.L. </w:t>
      </w:r>
      <w:r w:rsidRPr="00355BAE">
        <w:rPr>
          <w:rFonts w:ascii="Tahoma" w:hAnsi="Tahoma" w:cs="Tahoma"/>
          <w:spacing w:val="1"/>
          <w:sz w:val="23"/>
          <w:szCs w:val="23"/>
          <w:lang w:eastAsia="es-ES"/>
        </w:rPr>
        <w:t xml:space="preserve">cesó, al ordenarse </w:t>
      </w:r>
      <w:r w:rsidRPr="00355BAE">
        <w:rPr>
          <w:rFonts w:ascii="Verdana" w:hAnsi="Verdana" w:cs="Verdana"/>
          <w:b/>
          <w:bCs/>
          <w:spacing w:val="-9"/>
          <w:w w:val="105"/>
          <w:sz w:val="23"/>
          <w:szCs w:val="23"/>
          <w:u w:val="single"/>
          <w:lang w:eastAsia="es-ES"/>
        </w:rPr>
        <w:t xml:space="preserve">su disolución desde el 3 de octubre del  </w:t>
      </w:r>
      <w:r w:rsidRPr="00355BAE">
        <w:rPr>
          <w:rFonts w:ascii="Verdana" w:hAnsi="Verdana" w:cs="Verdana"/>
          <w:b/>
          <w:bCs/>
          <w:spacing w:val="3"/>
          <w:w w:val="105"/>
          <w:sz w:val="23"/>
          <w:szCs w:val="23"/>
          <w:u w:val="single"/>
          <w:lang w:eastAsia="es-ES"/>
        </w:rPr>
        <w:t>2000.</w:t>
      </w:r>
      <w:r w:rsidRPr="00355BAE">
        <w:rPr>
          <w:rFonts w:ascii="Tahoma" w:hAnsi="Tahoma" w:cs="Tahoma"/>
          <w:spacing w:val="13"/>
          <w:sz w:val="23"/>
          <w:szCs w:val="23"/>
          <w:lang w:eastAsia="es-ES"/>
        </w:rPr>
        <w:t xml:space="preserve"> Carece por esa razón de capacidad de actuar, lo que</w:t>
      </w:r>
      <w:r w:rsidRPr="009117AD">
        <w:rPr>
          <w:rFonts w:ascii="Tahoma" w:hAnsi="Tahoma" w:cs="Tahoma"/>
          <w:spacing w:val="13"/>
          <w:sz w:val="23"/>
          <w:szCs w:val="23"/>
          <w:lang w:eastAsia="es-ES"/>
        </w:rPr>
        <w:t xml:space="preserve"> conlleva la pérdida de la legitimación requerida para mantener la discusión de los asuntos sometidos a nuestro conocimiento, perdiendo el interés </w:t>
      </w:r>
      <w:r w:rsidRPr="009117AD">
        <w:rPr>
          <w:rFonts w:ascii="Tahoma" w:hAnsi="Tahoma" w:cs="Tahoma"/>
          <w:spacing w:val="18"/>
          <w:sz w:val="23"/>
          <w:szCs w:val="23"/>
          <w:lang w:eastAsia="es-ES"/>
        </w:rPr>
        <w:t xml:space="preserve">necesario para continuar con las impugnaciones presentadas y </w:t>
      </w:r>
      <w:r w:rsidRPr="009117AD">
        <w:rPr>
          <w:rFonts w:ascii="Tahoma" w:hAnsi="Tahoma" w:cs="Tahoma"/>
          <w:spacing w:val="18"/>
          <w:sz w:val="23"/>
          <w:szCs w:val="23"/>
          <w:lang w:eastAsia="es-ES"/>
        </w:rPr>
        <w:lastRenderedPageBreak/>
        <w:t xml:space="preserve">por </w:t>
      </w:r>
      <w:r w:rsidRPr="009117AD">
        <w:rPr>
          <w:rFonts w:ascii="Tahoma" w:hAnsi="Tahoma" w:cs="Tahoma"/>
          <w:spacing w:val="19"/>
          <w:sz w:val="23"/>
          <w:szCs w:val="23"/>
          <w:lang w:eastAsia="es-ES"/>
        </w:rPr>
        <w:t xml:space="preserve">lo tanto debe ordenarse el archivo de los Recursos de Apelación </w:t>
      </w:r>
      <w:r w:rsidRPr="009117AD">
        <w:rPr>
          <w:rFonts w:ascii="Tahoma" w:hAnsi="Tahoma" w:cs="Tahoma"/>
          <w:spacing w:val="10"/>
          <w:sz w:val="23"/>
          <w:szCs w:val="23"/>
          <w:lang w:eastAsia="es-ES"/>
        </w:rPr>
        <w:t>presentados.</w:t>
      </w:r>
    </w:p>
    <w:p w:rsidR="007409FC" w:rsidRPr="009117AD" w:rsidRDefault="0058486A">
      <w:pPr>
        <w:pStyle w:val="Style4"/>
        <w:kinsoku w:val="0"/>
        <w:autoSpaceDE/>
        <w:autoSpaceDN/>
        <w:adjustRightInd/>
        <w:spacing w:before="180" w:line="199" w:lineRule="auto"/>
        <w:jc w:val="center"/>
        <w:rPr>
          <w:rStyle w:val="CharacterStyle6"/>
          <w:rFonts w:ascii="Verdana" w:hAnsi="Verdana" w:cs="Verdana"/>
          <w:b/>
          <w:bCs/>
          <w:spacing w:val="-10"/>
          <w:w w:val="105"/>
          <w:sz w:val="21"/>
          <w:szCs w:val="21"/>
          <w:lang w:eastAsia="es-ES"/>
        </w:rPr>
      </w:pPr>
      <w:r w:rsidRPr="009117AD">
        <w:rPr>
          <w:rStyle w:val="CharacterStyle6"/>
          <w:rFonts w:ascii="Verdana" w:hAnsi="Verdana" w:cs="Verdana"/>
          <w:b/>
          <w:bCs/>
          <w:spacing w:val="-10"/>
          <w:w w:val="105"/>
          <w:sz w:val="21"/>
          <w:szCs w:val="21"/>
          <w:lang w:eastAsia="es-ES"/>
        </w:rPr>
        <w:t>POR TANTO:</w:t>
      </w:r>
    </w:p>
    <w:p w:rsidR="007409FC" w:rsidRDefault="0058486A" w:rsidP="00355BAE">
      <w:pPr>
        <w:pStyle w:val="Style3"/>
        <w:kinsoku w:val="0"/>
        <w:autoSpaceDE/>
        <w:autoSpaceDN/>
        <w:spacing w:before="144" w:line="235" w:lineRule="auto"/>
        <w:rPr>
          <w:rFonts w:ascii="Verdana" w:hAnsi="Verdana" w:cs="Verdana"/>
          <w:b/>
          <w:bCs/>
          <w:spacing w:val="-10"/>
          <w:w w:val="105"/>
          <w:sz w:val="23"/>
          <w:szCs w:val="23"/>
          <w:lang w:eastAsia="es-ES"/>
        </w:rPr>
      </w:pPr>
      <w:r w:rsidRPr="009117AD">
        <w:rPr>
          <w:rFonts w:ascii="Tahoma" w:hAnsi="Tahoma" w:cs="Tahoma"/>
          <w:spacing w:val="2"/>
          <w:sz w:val="21"/>
          <w:szCs w:val="21"/>
          <w:lang w:eastAsia="es-ES"/>
        </w:rPr>
        <w:t>I.</w:t>
      </w:r>
      <w:r w:rsidRPr="009117AD">
        <w:rPr>
          <w:rFonts w:ascii="Arial" w:hAnsi="Arial" w:cs="Arial"/>
          <w:spacing w:val="2"/>
          <w:sz w:val="6"/>
          <w:szCs w:val="6"/>
          <w:lang w:eastAsia="es-ES"/>
        </w:rPr>
        <w:t xml:space="preserve">- </w:t>
      </w:r>
      <w:r w:rsidRPr="009117AD">
        <w:rPr>
          <w:rFonts w:ascii="Tahoma" w:hAnsi="Tahoma" w:cs="Tahoma"/>
          <w:spacing w:val="2"/>
          <w:sz w:val="21"/>
          <w:szCs w:val="21"/>
          <w:lang w:eastAsia="es-ES"/>
        </w:rPr>
        <w:t xml:space="preserve">Se ordena el archivo del </w:t>
      </w:r>
      <w:r w:rsidRPr="009117AD">
        <w:rPr>
          <w:rFonts w:ascii="Verdana" w:hAnsi="Verdana" w:cs="Verdana"/>
          <w:b/>
          <w:bCs/>
          <w:spacing w:val="-8"/>
          <w:w w:val="105"/>
          <w:sz w:val="23"/>
          <w:szCs w:val="23"/>
          <w:lang w:eastAsia="es-ES"/>
        </w:rPr>
        <w:t xml:space="preserve">RECURSO DE APELACIÓN EN SUBSIDIO, </w:t>
      </w:r>
      <w:r w:rsidRPr="009117AD">
        <w:rPr>
          <w:rFonts w:ascii="Verdana" w:hAnsi="Verdana" w:cs="Verdana"/>
          <w:b/>
          <w:bCs/>
          <w:spacing w:val="2"/>
          <w:w w:val="105"/>
          <w:sz w:val="23"/>
          <w:szCs w:val="23"/>
          <w:lang w:eastAsia="es-ES"/>
        </w:rPr>
        <w:t xml:space="preserve">INCIDENTE DE NULIDAD CONCOMITANTE </w:t>
      </w:r>
      <w:r w:rsidRPr="009117AD">
        <w:rPr>
          <w:rFonts w:ascii="Tahoma" w:hAnsi="Tahoma" w:cs="Tahoma"/>
          <w:spacing w:val="12"/>
          <w:sz w:val="23"/>
          <w:szCs w:val="23"/>
          <w:lang w:eastAsia="es-ES"/>
        </w:rPr>
        <w:t xml:space="preserve">interpuesto por el </w:t>
      </w:r>
      <w:r w:rsidRPr="009117AD">
        <w:rPr>
          <w:rFonts w:ascii="Tahoma" w:hAnsi="Tahoma" w:cs="Tahoma"/>
          <w:spacing w:val="9"/>
          <w:sz w:val="23"/>
          <w:szCs w:val="23"/>
          <w:lang w:eastAsia="es-ES"/>
        </w:rPr>
        <w:t>señor J</w:t>
      </w:r>
      <w:r>
        <w:rPr>
          <w:rFonts w:ascii="Tahoma" w:hAnsi="Tahoma" w:cs="Tahoma"/>
          <w:spacing w:val="9"/>
          <w:sz w:val="23"/>
          <w:szCs w:val="23"/>
          <w:lang w:eastAsia="es-ES"/>
        </w:rPr>
        <w:t>.</w:t>
      </w:r>
      <w:r w:rsidRPr="009117AD">
        <w:rPr>
          <w:rFonts w:ascii="Tahoma" w:hAnsi="Tahoma" w:cs="Tahoma"/>
          <w:b/>
          <w:bCs/>
          <w:spacing w:val="9"/>
          <w:sz w:val="19"/>
          <w:szCs w:val="19"/>
          <w:lang w:eastAsia="es-ES"/>
        </w:rPr>
        <w:t>R</w:t>
      </w:r>
      <w:r>
        <w:rPr>
          <w:rFonts w:ascii="Tahoma" w:hAnsi="Tahoma" w:cs="Tahoma"/>
          <w:b/>
          <w:bCs/>
          <w:spacing w:val="9"/>
          <w:sz w:val="19"/>
          <w:szCs w:val="19"/>
          <w:lang w:eastAsia="es-ES"/>
        </w:rPr>
        <w:t>.</w:t>
      </w:r>
      <w:r w:rsidRPr="009117AD">
        <w:rPr>
          <w:rFonts w:ascii="Tahoma" w:hAnsi="Tahoma" w:cs="Tahoma"/>
          <w:b/>
          <w:bCs/>
          <w:spacing w:val="9"/>
          <w:sz w:val="19"/>
          <w:szCs w:val="19"/>
          <w:lang w:eastAsia="es-ES"/>
        </w:rPr>
        <w:t>F</w:t>
      </w:r>
      <w:r>
        <w:rPr>
          <w:rFonts w:ascii="Tahoma" w:hAnsi="Tahoma" w:cs="Tahoma"/>
          <w:b/>
          <w:bCs/>
          <w:spacing w:val="9"/>
          <w:sz w:val="19"/>
          <w:szCs w:val="19"/>
          <w:lang w:eastAsia="es-ES"/>
        </w:rPr>
        <w:t>.</w:t>
      </w:r>
      <w:r w:rsidRPr="009117AD">
        <w:rPr>
          <w:rFonts w:ascii="Tahoma" w:hAnsi="Tahoma" w:cs="Tahoma"/>
          <w:b/>
          <w:bCs/>
          <w:spacing w:val="9"/>
          <w:sz w:val="19"/>
          <w:szCs w:val="19"/>
          <w:lang w:eastAsia="es-ES"/>
        </w:rPr>
        <w:t xml:space="preserve">, </w:t>
      </w:r>
      <w:r w:rsidRPr="009117AD">
        <w:rPr>
          <w:rFonts w:ascii="Tahoma" w:hAnsi="Tahoma" w:cs="Tahoma"/>
          <w:spacing w:val="9"/>
          <w:sz w:val="23"/>
          <w:szCs w:val="23"/>
          <w:lang w:eastAsia="es-ES"/>
        </w:rPr>
        <w:t xml:space="preserve">cédula de identidad </w:t>
      </w:r>
      <w:proofErr w:type="gramStart"/>
      <w:r w:rsidRPr="009117AD">
        <w:rPr>
          <w:rFonts w:ascii="Tahoma" w:hAnsi="Tahoma" w:cs="Tahoma"/>
          <w:spacing w:val="9"/>
          <w:sz w:val="23"/>
          <w:szCs w:val="23"/>
          <w:lang w:eastAsia="es-ES"/>
        </w:rPr>
        <w:t xml:space="preserve">número </w:t>
      </w:r>
      <w:r>
        <w:rPr>
          <w:rFonts w:ascii="Tahoma" w:hAnsi="Tahoma" w:cs="Tahoma"/>
          <w:spacing w:val="9"/>
          <w:sz w:val="23"/>
          <w:szCs w:val="23"/>
          <w:lang w:eastAsia="es-ES"/>
        </w:rPr>
        <w:t>…</w:t>
      </w:r>
      <w:proofErr w:type="gramEnd"/>
      <w:r w:rsidRPr="009117AD">
        <w:rPr>
          <w:rFonts w:ascii="Tahoma" w:hAnsi="Tahoma" w:cs="Tahoma"/>
          <w:spacing w:val="9"/>
          <w:sz w:val="23"/>
          <w:szCs w:val="23"/>
          <w:lang w:eastAsia="es-ES"/>
        </w:rPr>
        <w:t xml:space="preserve">, en </w:t>
      </w:r>
      <w:r w:rsidRPr="009117AD">
        <w:rPr>
          <w:rFonts w:ascii="Tahoma" w:hAnsi="Tahoma" w:cs="Tahoma"/>
          <w:spacing w:val="4"/>
          <w:sz w:val="23"/>
          <w:szCs w:val="23"/>
          <w:lang w:eastAsia="es-ES"/>
        </w:rPr>
        <w:t xml:space="preserve">su condición de Gerente General de la </w:t>
      </w:r>
      <w:r w:rsidRPr="009117AD"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C</w:t>
      </w:r>
      <w:r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.</w:t>
      </w:r>
      <w:r w:rsidRPr="009117AD"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A</w:t>
      </w:r>
      <w:r>
        <w:rPr>
          <w:rFonts w:ascii="Verdana" w:hAnsi="Verdana" w:cs="Verdana"/>
          <w:b/>
          <w:bCs/>
          <w:spacing w:val="-6"/>
          <w:w w:val="105"/>
          <w:sz w:val="23"/>
          <w:szCs w:val="23"/>
          <w:lang w:eastAsia="es-ES"/>
        </w:rPr>
        <w:t>.</w:t>
      </w:r>
      <w:r w:rsidRPr="009117AD"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>T</w:t>
      </w:r>
      <w:r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>.</w:t>
      </w:r>
      <w:r w:rsidRPr="009117AD"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 xml:space="preserve"> R.L. (</w:t>
      </w:r>
      <w:r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>….</w:t>
      </w:r>
      <w:r w:rsidRPr="009117AD"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 xml:space="preserve"> R.L.) </w:t>
      </w:r>
      <w:proofErr w:type="gramStart"/>
      <w:r w:rsidRPr="009117AD">
        <w:rPr>
          <w:rFonts w:ascii="Tahoma" w:hAnsi="Tahoma" w:cs="Tahoma"/>
          <w:spacing w:val="7"/>
          <w:sz w:val="23"/>
          <w:szCs w:val="23"/>
          <w:lang w:eastAsia="es-ES"/>
        </w:rPr>
        <w:t>contra</w:t>
      </w:r>
      <w:proofErr w:type="gramEnd"/>
      <w:r w:rsidRPr="009117AD">
        <w:rPr>
          <w:rFonts w:ascii="Tahoma" w:hAnsi="Tahoma" w:cs="Tahoma"/>
          <w:spacing w:val="7"/>
          <w:sz w:val="23"/>
          <w:szCs w:val="23"/>
          <w:lang w:eastAsia="es-ES"/>
        </w:rPr>
        <w:t xml:space="preserve"> el artículo número 7 </w:t>
      </w:r>
      <w:r w:rsidRPr="009117AD">
        <w:rPr>
          <w:rFonts w:ascii="Tahoma" w:hAnsi="Tahoma" w:cs="Tahoma"/>
          <w:spacing w:val="17"/>
          <w:sz w:val="23"/>
          <w:szCs w:val="23"/>
          <w:lang w:eastAsia="es-ES"/>
        </w:rPr>
        <w:t xml:space="preserve">dictado por el </w:t>
      </w:r>
      <w:r w:rsidRPr="009117AD">
        <w:rPr>
          <w:rFonts w:ascii="Tahoma" w:hAnsi="Tahoma" w:cs="Tahoma"/>
          <w:b/>
          <w:bCs/>
          <w:spacing w:val="17"/>
          <w:sz w:val="19"/>
          <w:szCs w:val="19"/>
          <w:lang w:eastAsia="es-ES"/>
        </w:rPr>
        <w:t xml:space="preserve">CONSEJO DE TRANSPORTE </w:t>
      </w:r>
      <w:r w:rsidRPr="009117AD">
        <w:rPr>
          <w:rFonts w:ascii="Tahoma" w:hAnsi="Tahoma" w:cs="Tahoma"/>
          <w:b/>
          <w:bCs/>
          <w:spacing w:val="17"/>
          <w:sz w:val="20"/>
          <w:szCs w:val="20"/>
          <w:lang w:eastAsia="es-ES"/>
        </w:rPr>
        <w:t xml:space="preserve">PÚBLICO </w:t>
      </w:r>
      <w:r w:rsidRPr="009117AD">
        <w:rPr>
          <w:rFonts w:ascii="Tahoma" w:hAnsi="Tahoma" w:cs="Tahoma"/>
          <w:spacing w:val="17"/>
          <w:sz w:val="23"/>
          <w:szCs w:val="23"/>
          <w:lang w:eastAsia="es-ES"/>
        </w:rPr>
        <w:t xml:space="preserve">mediante sesión </w:t>
      </w:r>
      <w:r w:rsidRPr="009117AD">
        <w:rPr>
          <w:rFonts w:ascii="Tahoma" w:hAnsi="Tahoma" w:cs="Tahoma"/>
          <w:spacing w:val="19"/>
          <w:sz w:val="23"/>
          <w:szCs w:val="23"/>
          <w:lang w:eastAsia="es-ES"/>
        </w:rPr>
        <w:t xml:space="preserve">ordinaria 16-2000 celebrada el día 20 de julio de 2000. Así mismo </w:t>
      </w:r>
      <w:r w:rsidRPr="009117AD">
        <w:rPr>
          <w:rFonts w:ascii="Tahoma" w:hAnsi="Tahoma" w:cs="Tahoma"/>
          <w:spacing w:val="7"/>
          <w:sz w:val="23"/>
          <w:szCs w:val="23"/>
          <w:lang w:eastAsia="es-ES"/>
        </w:rPr>
        <w:t xml:space="preserve">se rechaza el </w:t>
      </w:r>
      <w:r w:rsidRPr="009117AD">
        <w:rPr>
          <w:rFonts w:ascii="Verdana" w:hAnsi="Verdana" w:cs="Verdana"/>
          <w:b/>
          <w:bCs/>
          <w:spacing w:val="-3"/>
          <w:w w:val="105"/>
          <w:sz w:val="23"/>
          <w:szCs w:val="23"/>
          <w:lang w:eastAsia="es-ES"/>
        </w:rPr>
        <w:t xml:space="preserve">RECURSO DE APELACIÓN EN SUBSIDIO </w:t>
      </w:r>
      <w:r w:rsidRPr="009117AD">
        <w:rPr>
          <w:rFonts w:ascii="Tahoma" w:hAnsi="Tahoma" w:cs="Tahoma"/>
          <w:spacing w:val="7"/>
          <w:sz w:val="23"/>
          <w:szCs w:val="23"/>
          <w:lang w:eastAsia="es-ES"/>
        </w:rPr>
        <w:t xml:space="preserve">contra el </w:t>
      </w:r>
      <w:r w:rsidRPr="009117AD">
        <w:rPr>
          <w:rFonts w:ascii="Tahoma" w:hAnsi="Tahoma" w:cs="Tahoma"/>
          <w:spacing w:val="25"/>
          <w:sz w:val="23"/>
          <w:szCs w:val="23"/>
          <w:lang w:eastAsia="es-ES"/>
        </w:rPr>
        <w:t xml:space="preserve">artículo 2 de la sesión extraordinaria 30-2000 de fecha 25 de </w:t>
      </w:r>
      <w:r w:rsidRPr="009117AD">
        <w:rPr>
          <w:rFonts w:ascii="Tahoma" w:hAnsi="Tahoma" w:cs="Tahoma"/>
          <w:spacing w:val="24"/>
          <w:sz w:val="23"/>
          <w:szCs w:val="23"/>
          <w:lang w:eastAsia="es-ES"/>
        </w:rPr>
        <w:t xml:space="preserve">septiembre de 2000 emitido por EL CONSEJO DE TRANSPORTE </w:t>
      </w:r>
      <w:r w:rsidRPr="009117AD">
        <w:rPr>
          <w:rFonts w:ascii="Tahoma" w:hAnsi="Tahoma" w:cs="Tahoma"/>
          <w:spacing w:val="19"/>
          <w:sz w:val="23"/>
          <w:szCs w:val="23"/>
          <w:lang w:eastAsia="es-ES"/>
        </w:rPr>
        <w:t>PÚ</w:t>
      </w:r>
      <w:r w:rsidR="00355BAE">
        <w:rPr>
          <w:rFonts w:ascii="Tahoma" w:hAnsi="Tahoma" w:cs="Tahoma"/>
          <w:spacing w:val="19"/>
          <w:sz w:val="23"/>
          <w:szCs w:val="23"/>
          <w:lang w:eastAsia="es-ES"/>
        </w:rPr>
        <w:t xml:space="preserve">BLICO, referido al acuerdo que rechaza </w:t>
      </w:r>
      <w:r w:rsidRPr="009117AD">
        <w:rPr>
          <w:rFonts w:ascii="Tahoma" w:hAnsi="Tahoma" w:cs="Tahoma"/>
          <w:spacing w:val="19"/>
          <w:sz w:val="23"/>
          <w:szCs w:val="23"/>
          <w:lang w:eastAsia="es-ES"/>
        </w:rPr>
        <w:t>el recurso de Apelación en</w:t>
      </w:r>
      <w:r w:rsidR="00355BAE">
        <w:rPr>
          <w:rFonts w:ascii="Tahoma" w:hAnsi="Tahoma" w:cs="Tahoma"/>
          <w:spacing w:val="19"/>
          <w:sz w:val="23"/>
          <w:szCs w:val="23"/>
          <w:lang w:eastAsia="es-ES"/>
        </w:rPr>
        <w:t xml:space="preserve"> </w:t>
      </w:r>
      <w:r w:rsidRPr="009117AD">
        <w:rPr>
          <w:rFonts w:ascii="Tahoma" w:hAnsi="Tahoma" w:cs="Tahoma"/>
          <w:spacing w:val="34"/>
          <w:sz w:val="23"/>
          <w:szCs w:val="23"/>
          <w:lang w:eastAsia="es-ES"/>
        </w:rPr>
        <w:t>Subsidio e Incidente de</w:t>
      </w:r>
      <w:r w:rsidR="00355BAE">
        <w:rPr>
          <w:rFonts w:ascii="Tahoma" w:hAnsi="Tahoma" w:cs="Tahoma"/>
          <w:spacing w:val="34"/>
          <w:sz w:val="23"/>
          <w:szCs w:val="23"/>
          <w:lang w:eastAsia="es-ES"/>
        </w:rPr>
        <w:t xml:space="preserve"> Nulidad </w:t>
      </w:r>
      <w:r w:rsidR="00355BAE" w:rsidRPr="009117AD">
        <w:rPr>
          <w:rFonts w:ascii="Tahoma" w:hAnsi="Tahoma" w:cs="Tahoma"/>
          <w:spacing w:val="16"/>
          <w:sz w:val="23"/>
          <w:szCs w:val="23"/>
          <w:lang w:eastAsia="es-ES"/>
        </w:rPr>
        <w:t>concomitante presentado</w:t>
      </w:r>
      <w:r w:rsidR="00355BAE" w:rsidRPr="009117AD">
        <w:rPr>
          <w:rFonts w:ascii="Verdana" w:hAnsi="Verdana" w:cs="Verdana"/>
          <w:b/>
          <w:bCs/>
          <w:spacing w:val="-10"/>
          <w:w w:val="105"/>
          <w:sz w:val="21"/>
          <w:szCs w:val="21"/>
          <w:lang w:eastAsia="es-ES"/>
        </w:rPr>
        <w:t xml:space="preserve"> </w:t>
      </w:r>
      <w:r w:rsidRPr="009117AD">
        <w:rPr>
          <w:rFonts w:ascii="Verdana" w:hAnsi="Verdana" w:cs="Verdana"/>
          <w:b/>
          <w:bCs/>
          <w:spacing w:val="-10"/>
          <w:w w:val="105"/>
          <w:sz w:val="21"/>
          <w:szCs w:val="21"/>
          <w:lang w:eastAsia="es-ES"/>
        </w:rPr>
        <w:t>NOTIFIQUESE.</w:t>
      </w:r>
      <w:r w:rsidRPr="009117AD">
        <w:rPr>
          <w:rFonts w:ascii="Verdana" w:hAnsi="Verdana" w:cs="Verdana"/>
          <w:b/>
          <w:bCs/>
          <w:spacing w:val="-10"/>
          <w:w w:val="105"/>
          <w:sz w:val="23"/>
          <w:szCs w:val="23"/>
          <w:lang w:eastAsia="es-ES"/>
        </w:rPr>
        <w:t>-</w:t>
      </w:r>
    </w:p>
    <w:p w:rsidR="00355BAE" w:rsidRDefault="00355BAE" w:rsidP="00355BAE">
      <w:pPr>
        <w:pStyle w:val="Style3"/>
        <w:kinsoku w:val="0"/>
        <w:autoSpaceDE/>
        <w:autoSpaceDN/>
        <w:spacing w:before="144" w:line="235" w:lineRule="auto"/>
        <w:rPr>
          <w:rFonts w:ascii="Tahoma" w:hAnsi="Tahoma" w:cs="Tahoma"/>
          <w:spacing w:val="16"/>
          <w:sz w:val="23"/>
          <w:szCs w:val="23"/>
          <w:lang w:eastAsia="es-ES"/>
        </w:rPr>
      </w:pPr>
    </w:p>
    <w:p w:rsidR="0058486A" w:rsidRPr="0058486A" w:rsidRDefault="0058486A" w:rsidP="0058486A">
      <w:pPr>
        <w:pStyle w:val="Style5"/>
        <w:tabs>
          <w:tab w:val="right" w:pos="426"/>
        </w:tabs>
        <w:kinsoku w:val="0"/>
        <w:autoSpaceDE/>
        <w:autoSpaceDN/>
        <w:adjustRightInd/>
        <w:spacing w:before="252" w:after="72" w:line="266" w:lineRule="auto"/>
        <w:ind w:left="72"/>
        <w:jc w:val="center"/>
        <w:rPr>
          <w:rFonts w:ascii="Tahoma" w:hAnsi="Tahoma" w:cs="Tahoma"/>
          <w:spacing w:val="25"/>
          <w:sz w:val="22"/>
          <w:szCs w:val="22"/>
        </w:rPr>
      </w:pPr>
      <w:r w:rsidRPr="0058486A">
        <w:rPr>
          <w:rFonts w:ascii="Tahoma" w:hAnsi="Tahoma" w:cs="Tahoma"/>
          <w:spacing w:val="25"/>
          <w:sz w:val="22"/>
          <w:szCs w:val="22"/>
        </w:rPr>
        <w:t>Lic. Luis Gerardo Fallas Acosta</w:t>
      </w:r>
    </w:p>
    <w:p w:rsidR="0058486A" w:rsidRPr="0058486A" w:rsidRDefault="0058486A" w:rsidP="0058486A">
      <w:pPr>
        <w:pStyle w:val="Sinespaciado"/>
        <w:ind w:left="72"/>
        <w:jc w:val="center"/>
        <w:rPr>
          <w:rFonts w:ascii="Tahoma" w:hAnsi="Tahoma" w:cs="Tahoma"/>
          <w:spacing w:val="25"/>
          <w:sz w:val="22"/>
          <w:szCs w:val="22"/>
          <w:lang w:val="es-CR"/>
        </w:rPr>
      </w:pPr>
      <w:r w:rsidRPr="0058486A">
        <w:rPr>
          <w:rFonts w:ascii="Tahoma" w:hAnsi="Tahoma" w:cs="Tahoma"/>
          <w:spacing w:val="25"/>
          <w:sz w:val="22"/>
          <w:szCs w:val="22"/>
          <w:lang w:val="es-CR"/>
        </w:rPr>
        <w:t>Presidente</w:t>
      </w:r>
    </w:p>
    <w:p w:rsidR="0058486A" w:rsidRPr="0058486A" w:rsidRDefault="0058486A" w:rsidP="0058486A">
      <w:pPr>
        <w:spacing w:after="288"/>
        <w:ind w:right="17"/>
        <w:jc w:val="center"/>
        <w:rPr>
          <w:rFonts w:ascii="Tahoma" w:hAnsi="Tahoma" w:cs="Tahoma"/>
          <w:spacing w:val="25"/>
          <w:sz w:val="22"/>
          <w:szCs w:val="22"/>
        </w:rPr>
      </w:pPr>
    </w:p>
    <w:p w:rsidR="0058486A" w:rsidRPr="0058486A" w:rsidRDefault="0058486A" w:rsidP="0058486A">
      <w:pPr>
        <w:pStyle w:val="Sinespaciado"/>
        <w:jc w:val="center"/>
        <w:rPr>
          <w:rFonts w:ascii="Tahoma" w:hAnsi="Tahoma" w:cs="Tahoma"/>
          <w:spacing w:val="25"/>
          <w:sz w:val="22"/>
          <w:szCs w:val="22"/>
          <w:lang w:val="es-CR"/>
        </w:rPr>
      </w:pPr>
      <w:r w:rsidRPr="0058486A">
        <w:rPr>
          <w:rFonts w:ascii="Tahoma" w:hAnsi="Tahoma" w:cs="Tahoma"/>
          <w:spacing w:val="25"/>
          <w:sz w:val="22"/>
          <w:szCs w:val="22"/>
          <w:lang w:val="es-CR"/>
        </w:rPr>
        <w:t xml:space="preserve">Lic. Carlos Miguel Portuguez Méndez </w:t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  <w:t>Licda. Marta Luz Pérez Peláez</w:t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</w:p>
    <w:p w:rsidR="0058486A" w:rsidRPr="0058486A" w:rsidRDefault="0058486A" w:rsidP="0058486A">
      <w:pPr>
        <w:pStyle w:val="Sinespaciado"/>
        <w:rPr>
          <w:rFonts w:ascii="Tahoma" w:hAnsi="Tahoma" w:cs="Tahoma"/>
          <w:spacing w:val="25"/>
          <w:sz w:val="22"/>
          <w:szCs w:val="22"/>
          <w:lang w:val="es-CR"/>
        </w:rPr>
      </w:pPr>
      <w:r w:rsidRPr="0058486A">
        <w:rPr>
          <w:rFonts w:ascii="Tahoma" w:hAnsi="Tahoma" w:cs="Tahoma"/>
          <w:spacing w:val="25"/>
          <w:sz w:val="22"/>
          <w:szCs w:val="22"/>
          <w:lang w:val="es-CR"/>
        </w:rPr>
        <w:t xml:space="preserve">                  Juez</w:t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</w:r>
      <w:r w:rsidRPr="0058486A">
        <w:rPr>
          <w:rFonts w:ascii="Tahoma" w:hAnsi="Tahoma" w:cs="Tahoma"/>
          <w:spacing w:val="25"/>
          <w:sz w:val="22"/>
          <w:szCs w:val="22"/>
          <w:lang w:val="es-CR"/>
        </w:rPr>
        <w:tab/>
        <w:t xml:space="preserve">                            Juez</w:t>
      </w:r>
    </w:p>
    <w:p w:rsidR="0058486A" w:rsidRPr="0058486A" w:rsidRDefault="0058486A" w:rsidP="0058486A">
      <w:pPr>
        <w:pStyle w:val="Style4"/>
        <w:kinsoku w:val="0"/>
        <w:autoSpaceDE/>
        <w:autoSpaceDN/>
        <w:spacing w:after="180"/>
        <w:jc w:val="center"/>
        <w:rPr>
          <w:rFonts w:ascii="Tahoma" w:hAnsi="Tahoma" w:cs="Tahoma"/>
          <w:spacing w:val="25"/>
          <w:sz w:val="23"/>
          <w:szCs w:val="23"/>
        </w:rPr>
      </w:pPr>
    </w:p>
    <w:p w:rsidR="00355BAE" w:rsidRPr="0058486A" w:rsidRDefault="00355BAE" w:rsidP="00355BAE">
      <w:pPr>
        <w:pStyle w:val="Style3"/>
        <w:kinsoku w:val="0"/>
        <w:autoSpaceDE/>
        <w:autoSpaceDN/>
        <w:spacing w:before="144" w:line="235" w:lineRule="auto"/>
        <w:rPr>
          <w:rFonts w:ascii="Tahoma" w:hAnsi="Tahoma" w:cs="Tahoma"/>
          <w:spacing w:val="25"/>
          <w:sz w:val="23"/>
          <w:szCs w:val="23"/>
          <w:lang w:eastAsia="es-ES"/>
        </w:rPr>
      </w:pPr>
    </w:p>
    <w:sectPr w:rsidR="00355BAE" w:rsidRPr="0058486A" w:rsidSect="009117AD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420824"/>
    <w:rsid w:val="00234472"/>
    <w:rsid w:val="00355BAE"/>
    <w:rsid w:val="00411634"/>
    <w:rsid w:val="00420824"/>
    <w:rsid w:val="005116BB"/>
    <w:rsid w:val="0058486A"/>
    <w:rsid w:val="007409FC"/>
    <w:rsid w:val="009117AD"/>
    <w:rsid w:val="00B11D77"/>
    <w:rsid w:val="00E13A33"/>
    <w:rsid w:val="00E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FC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409F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409FC"/>
    <w:pPr>
      <w:kinsoku/>
      <w:autoSpaceDE w:val="0"/>
      <w:autoSpaceDN w:val="0"/>
      <w:jc w:val="center"/>
    </w:pPr>
    <w:rPr>
      <w:b/>
      <w:bCs/>
      <w:sz w:val="23"/>
      <w:szCs w:val="23"/>
    </w:rPr>
  </w:style>
  <w:style w:type="paragraph" w:customStyle="1" w:styleId="Style3">
    <w:name w:val="Style 3"/>
    <w:basedOn w:val="Normal"/>
    <w:uiPriority w:val="99"/>
    <w:rsid w:val="007409FC"/>
    <w:pPr>
      <w:kinsoku/>
      <w:autoSpaceDE w:val="0"/>
      <w:autoSpaceDN w:val="0"/>
      <w:spacing w:line="232" w:lineRule="auto"/>
      <w:ind w:left="72" w:right="72"/>
      <w:jc w:val="both"/>
    </w:pPr>
  </w:style>
  <w:style w:type="paragraph" w:customStyle="1" w:styleId="Style4">
    <w:name w:val="Style 4"/>
    <w:basedOn w:val="Normal"/>
    <w:uiPriority w:val="99"/>
    <w:rsid w:val="007409F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7409FC"/>
    <w:pPr>
      <w:kinsoku/>
      <w:autoSpaceDE w:val="0"/>
      <w:autoSpaceDN w:val="0"/>
      <w:adjustRightInd w:val="0"/>
    </w:pPr>
    <w:rPr>
      <w:sz w:val="23"/>
      <w:szCs w:val="23"/>
    </w:rPr>
  </w:style>
  <w:style w:type="character" w:customStyle="1" w:styleId="CharacterStyle1">
    <w:name w:val="Character Style 1"/>
    <w:uiPriority w:val="99"/>
    <w:rsid w:val="007409FC"/>
    <w:rPr>
      <w:b/>
      <w:bCs/>
      <w:sz w:val="23"/>
      <w:szCs w:val="23"/>
    </w:rPr>
  </w:style>
  <w:style w:type="character" w:customStyle="1" w:styleId="CharacterStyle5">
    <w:name w:val="Character Style 5"/>
    <w:uiPriority w:val="99"/>
    <w:rsid w:val="007409FC"/>
    <w:rPr>
      <w:sz w:val="23"/>
      <w:szCs w:val="23"/>
    </w:rPr>
  </w:style>
  <w:style w:type="character" w:customStyle="1" w:styleId="CharacterStyle6">
    <w:name w:val="Character Style 6"/>
    <w:uiPriority w:val="99"/>
    <w:rsid w:val="007409F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7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7A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8486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C1C7-1D76-4464-AB84-E48C9F07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9</cp:revision>
  <dcterms:created xsi:type="dcterms:W3CDTF">2012-09-25T20:53:00Z</dcterms:created>
  <dcterms:modified xsi:type="dcterms:W3CDTF">2012-10-09T17:58:00Z</dcterms:modified>
</cp:coreProperties>
</file>